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44"/>
          <w:szCs w:val="44"/>
        </w:rPr>
        <w:t xml:space="preserve">My Fix-First Rules</w:t>
      </w:r>
    </w:p>
    <w:p>
      <w:pPr>
        <w:spacing w:after="200"/>
      </w:pPr>
      <w:r>
        <w:rPr>
          <w:color w:val="6B6B70"/>
          <w:sz w:val="22"/>
          <w:szCs w:val="22"/>
        </w:rPr>
        <w:t xml:space="preserve">How this business decides what to fix first, how fast, and what it accepts in writing.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Business</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Filled in by</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Date</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Review again on</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Six months from the date above</w:t>
            </w:r>
          </w:p>
        </w:tc>
      </w:tr>
    </w:tbl>
    <w:p>
      <w:pPr>
        <w:spacing w:after="60"/>
      </w:pPr>
    </w:p>
    <w:p>
      <w:pPr>
        <w:spacing w:after="100"/>
      </w:pPr>
      <w:r>
        <w:rPr>
          <w:b/>
          <w:bCs/>
          <w:sz w:val="21"/>
          <w:szCs w:val="21"/>
        </w:rPr>
        <w:t xml:space="preserve">How to use this file. </w:t>
      </w:r>
      <w:r>
        <w:rPr>
          <w:sz w:val="21"/>
          <w:szCs w:val="21"/>
        </w:rPr>
        <w:t xml:space="preserve">You build it one part at a time as you go through Module 1 of FlintScope’s free course at flintscope.com/learn. Each lesson ends by telling you which part to fill in. Grey italic text is an example: type over it. Shaded boxes are the course’s rules; leave those as they are unless you have a reason to change them.</w:t>
      </w:r>
    </w:p>
    <w:p>
      <w:pPr>
        <w:spacing w:after="100"/>
      </w:pPr>
      <w:r>
        <w:rPr>
          <w:b/>
          <w:bCs/>
          <w:sz w:val="21"/>
          <w:szCs w:val="21"/>
        </w:rPr>
        <w:t xml:space="preserve">Keep it private. </w:t>
      </w:r>
      <w:r>
        <w:rPr>
          <w:sz w:val="21"/>
          <w:szCs w:val="21"/>
        </w:rPr>
        <w:t xml:space="preserve">When it’s finished, this file says where your business is weakest. Store it like payroll records: in your own OneDrive or Google Drive, shared only with named people such as your IT provider. Don’t email it as an attachment, and never paste it into a website.</w:t>
      </w:r>
    </w:p>
    <w:p>
      <w:pPr>
        <w:pStyle w:val="Heading1"/>
        <w:keepNext/>
      </w:pPr>
      <w:r>
        <w:rPr>
          <w:color w:val="8C6A1F"/>
        </w:rPr>
        <w:t xml:space="preserve">Part 1  </w:t>
      </w:r>
      <w:r>
        <w:t xml:space="preserve">What we don’t sort by</w:t>
      </w:r>
      <w:r>
        <w:rPr>
          <w:b w:val="false"/>
          <w:bCs w:val="false"/>
          <w:color w:val="8A887F"/>
          <w:sz w:val="18"/>
          <w:szCs w:val="18"/>
        </w:rPr>
        <w:t xml:space="preserve">   Lesson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9A24B" w:sz="18"/>
              <w:bottom w:val="none" w:color="FFFFFF" w:sz="0"/>
              <w:right w:val="none" w:color="FFFFFF" w:sz="0"/>
            </w:tcBorders>
            <w:shd w:fill="F3EFE5" w:val="clear"/>
            <w:tcMar>
              <w:top w:type="dxa" w:w="90"/>
              <w:left w:type="dxa" w:w="110"/>
              <w:bottom w:type="dxa" w:w="90"/>
              <w:right w:type="dxa" w:w="110"/>
            </w:tcMar>
          </w:tcPr>
          <w:p>
            <w:pPr>
              <w:spacing w:after="60"/>
            </w:pPr>
            <w:r>
              <w:rPr>
                <w:sz w:val="21"/>
                <w:szCs w:val="21"/>
              </w:rPr>
              <w:t xml:space="preserve">The label or score on an alert (Critical, High, 9.8) does not decide what we fix first.</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Our rule, in our words</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We fix what’s being attacked and reachable from the internet first, then whatever touches our money, email and customer records. The score only breaks ties.</w:t>
            </w:r>
          </w:p>
        </w:tc>
      </w:tr>
    </w:tbl>
    <w:p>
      <w:pPr>
        <w:pStyle w:val="Heading1"/>
        <w:keepNext/>
      </w:pPr>
      <w:r>
        <w:rPr>
          <w:color w:val="8C6A1F"/>
        </w:rPr>
        <w:t xml:space="preserve">Part 2  </w:t>
      </w:r>
      <w:r>
        <w:t xml:space="preserve">The gate</w:t>
      </w:r>
      <w:r>
        <w:rPr>
          <w:b w:val="false"/>
          <w:bCs w:val="false"/>
          <w:color w:val="8A887F"/>
          <w:sz w:val="18"/>
          <w:szCs w:val="18"/>
        </w:rPr>
        <w:t xml:space="preserve">   Lesson 2</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9A24B" w:sz="18"/>
              <w:bottom w:val="none" w:color="FFFFFF" w:sz="0"/>
              <w:right w:val="none" w:color="FFFFFF" w:sz="0"/>
            </w:tcBorders>
            <w:shd w:fill="F3EFE5" w:val="clear"/>
            <w:tcMar>
              <w:top w:type="dxa" w:w="90"/>
              <w:left w:type="dxa" w:w="110"/>
              <w:bottom w:type="dxa" w:w="90"/>
              <w:right w:type="dxa" w:w="110"/>
            </w:tcMar>
          </w:tcPr>
          <w:p>
            <w:pPr>
              <w:spacing w:after="60"/>
            </w:pPr>
            <w:r>
              <w:rPr>
                <w:b/>
                <w:bCs/>
                <w:color w:val="8C6A1F"/>
                <w:sz w:val="21"/>
                <w:szCs w:val="21"/>
              </w:rPr>
              <w:t xml:space="preserve">Q1  </w:t>
            </w:r>
            <w:r>
              <w:rPr>
                <w:sz w:val="21"/>
                <w:szCs w:val="21"/>
              </w:rPr>
              <w:t xml:space="preserve">Is someone actually using this attack right now? Yes if it’s on the CISA KEV list, the vendor says so, our IT provider or website host says so, or its EPSS score is 0.9 or higher.</w:t>
            </w:r>
          </w:p>
          <w:p>
            <w:pPr>
              <w:spacing w:after="60"/>
            </w:pPr>
            <w:r>
              <w:rPr>
                <w:b/>
                <w:bCs/>
                <w:color w:val="8C6A1F"/>
                <w:sz w:val="21"/>
                <w:szCs w:val="21"/>
              </w:rPr>
              <w:t xml:space="preserve">Q2  </w:t>
            </w:r>
            <w:r>
              <w:rPr>
                <w:sz w:val="21"/>
                <w:szCs w:val="21"/>
              </w:rPr>
              <w:t xml:space="preserve">Can a stranger on the internet reach the thing with the flaw?</w:t>
            </w:r>
          </w:p>
          <w:p>
            <w:pPr>
              <w:spacing w:after="60"/>
            </w:pPr>
            <w:r>
              <w:rPr>
                <w:b/>
                <w:bCs/>
                <w:sz w:val="21"/>
                <w:szCs w:val="21"/>
              </w:rPr>
              <w:t xml:space="preserve">Yes to both: </w:t>
            </w:r>
            <w:r>
              <w:rPr>
                <w:b/>
                <w:bCs/>
                <w:color w:val="FFFFFF"/>
                <w:sz w:val="18"/>
                <w:szCs w:val="18"/>
                <w:shd w:fill="CE4A4A" w:val="clear"/>
              </w:rPr>
              <w:t xml:space="preserve"> P1 </w:t>
            </w:r>
            <w:r>
              <w:rPr>
                <w:sz w:val="21"/>
                <w:szCs w:val="21"/>
              </w:rPr>
              <w:t xml:space="preserve">  fix within 24 hours.</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Who decides something passed the gate</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Our IT provider (name), with the owner told right away</w:t>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Who gets called, and how</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Owner, cell phone, any hour. A call, not an email.</w:t>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Emergency fixes pre-approved?</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Yes / No. If yes, the date we agreed it with our IT provider.</w:t>
            </w:r>
          </w:p>
        </w:tc>
      </w:tr>
    </w:tbl>
    <w:p>
      <w:pPr>
        <w:pStyle w:val="Heading1"/>
        <w:keepNext/>
      </w:pPr>
      <w:r>
        <w:rPr>
          <w:color w:val="8C6A1F"/>
        </w:rPr>
        <w:t xml:space="preserve">Part 3  </w:t>
      </w:r>
      <w:r>
        <w:t xml:space="preserve">Our top systems</w:t>
      </w:r>
      <w:r>
        <w:rPr>
          <w:b w:val="false"/>
          <w:bCs w:val="false"/>
          <w:color w:val="8A887F"/>
          <w:sz w:val="18"/>
          <w:szCs w:val="18"/>
        </w:rPr>
        <w:t xml:space="preserve">   Lesson 3</w:t>
      </w:r>
    </w:p>
    <w:p>
      <w:pPr>
        <w:keepNext/>
        <w:spacing w:after="100"/>
      </w:pPr>
      <w:r>
        <w:rPr>
          <w:color w:val="6B6B70"/>
          <w:sz w:val="21"/>
          <w:szCs w:val="21"/>
        </w:rPr>
        <w:t xml:space="preserve">Three to five systems. Think money, email, customer data, and the thing you can’t open without.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160"/>
        <w:gridCol w:w="1900"/>
        <w:gridCol w:w="2000"/>
      </w:tblGrid>
      <w:tr>
        <w:trPr>
          <w:tblHeader/>
        </w:trPr>
        <w:tc>
          <w:tcPr>
            <w:tcW w:type="dxa" w:w="23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System</w:t>
            </w:r>
          </w:p>
        </w:tc>
        <w:tc>
          <w:tcPr>
            <w:tcW w:type="dxa" w:w="316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What breaks if it’s down or stolen</w:t>
            </w:r>
          </w:p>
        </w:tc>
        <w:tc>
          <w:tcPr>
            <w:tcW w:type="dxa" w:w="19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Owner</w:t>
            </w:r>
          </w:p>
        </w:tc>
        <w:tc>
          <w:tcPr>
            <w:tcW w:type="dxa" w:w="2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Fixes it</w:t>
            </w:r>
          </w:p>
        </w:tc>
      </w:tr>
      <w:tr>
        <w:trPr>
          <w:cantSplit/>
        </w:trPr>
        <w:tc>
          <w:tcPr>
            <w:tcW w:type="dxa" w:w="23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Microsoft 365 email</w:t>
            </w:r>
          </w:p>
        </w:tc>
        <w:tc>
          <w:tcPr>
            <w:tcW w:type="dxa" w:w="31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Key to every other account; invoice scams</w:t>
            </w:r>
          </w:p>
        </w:tc>
        <w:tc>
          <w:tcPr>
            <w:tcW w:type="dxa" w:w="1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Owner</w:t>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IT provider</w:t>
            </w:r>
          </w:p>
        </w:tc>
      </w:tr>
      <w:tr>
        <w:trPr>
          <w:cantSplit/>
        </w:trPr>
        <w:tc>
          <w:tcPr>
            <w:tcW w:type="dxa" w:w="23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31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3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31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3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31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3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31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single" w:color="C9A24B" w:sz="18"/>
              <w:bottom w:val="none" w:color="FFFFFF" w:sz="0"/>
              <w:right w:val="none" w:color="FFFFFF" w:sz="0"/>
            </w:tcBorders>
            <w:shd w:fill="F3EFE5" w:val="clear"/>
            <w:tcMar>
              <w:top w:type="dxa" w:w="90"/>
              <w:left w:type="dxa" w:w="110"/>
              <w:bottom w:type="dxa" w:w="90"/>
              <w:right w:type="dxa" w:w="110"/>
            </w:tcMar>
          </w:tcPr>
          <w:p>
            <w:pPr>
              <w:spacing w:after="60"/>
            </w:pPr>
            <w:r>
              <w:rPr>
                <w:b/>
                <w:bCs/>
                <w:sz w:val="21"/>
                <w:szCs w:val="21"/>
              </w:rPr>
              <w:t xml:space="preserve">The order: </w:t>
            </w:r>
            <w:r>
              <w:rPr>
                <w:sz w:val="21"/>
                <w:szCs w:val="21"/>
              </w:rPr>
              <w:t xml:space="preserve">Box 1 is always P1. Otherwise Box 2 is P2, Box 3 is P3, Box 4 is P4, and a top system moves a problem up one level. Work P1 first. Inside a level, a top system first, then the score.</w:t>
            </w:r>
          </w:p>
        </w:tc>
      </w:tr>
    </w:tbl>
    <w:p>
      <w:pPr>
        <w:pStyle w:val="Heading1"/>
        <w:keepNext/>
      </w:pPr>
      <w:r>
        <w:rPr>
          <w:color w:val="8C6A1F"/>
        </w:rPr>
        <w:t xml:space="preserve">Part 4  </w:t>
      </w:r>
      <w:r>
        <w:t xml:space="preserve">Fix deadlines</w:t>
      </w:r>
      <w:r>
        <w:rPr>
          <w:b w:val="false"/>
          <w:bCs w:val="false"/>
          <w:color w:val="8A887F"/>
          <w:sz w:val="18"/>
          <w:szCs w:val="18"/>
        </w:rPr>
        <w:t xml:space="preserve">   Lesson 4</w:t>
      </w:r>
    </w:p>
    <w:p>
      <w:pPr>
        <w:keepNext/>
        <w:spacing w:after="100"/>
      </w:pPr>
      <w:r>
        <w:rPr>
          <w:color w:val="6B6B70"/>
          <w:sz w:val="21"/>
          <w:szCs w:val="21"/>
        </w:rPr>
        <w:t xml:space="preserve">The clock starts when a problem is confirmed and assigned to a person.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5460"/>
        <w:gridCol w:w="3000"/>
      </w:tblGrid>
      <w:tr>
        <w:trPr>
          <w:tblHeader/>
        </w:trPr>
        <w:tc>
          <w:tcPr>
            <w:tcW w:type="dxa" w:w="9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Level</w:t>
            </w:r>
          </w:p>
        </w:tc>
        <w:tc>
          <w:tcPr>
            <w:tcW w:type="dxa" w:w="546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What lands here</w:t>
            </w:r>
          </w:p>
        </w:tc>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Fix within</w:t>
            </w:r>
          </w:p>
        </w:tc>
      </w:tr>
      <w:tr>
        <w:tc>
          <w:tcPr>
            <w:tcW w:type="dxa" w:w="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color w:val="FFFFFF"/>
                <w:sz w:val="18"/>
                <w:szCs w:val="18"/>
                <w:shd w:fill="CE4A4A" w:val="clear"/>
              </w:rPr>
              <w:t xml:space="preserve"> P1 </w:t>
            </w:r>
          </w:p>
        </w:tc>
        <w:tc>
          <w:tcPr>
            <w:tcW w:type="dxa" w:w="54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Box 1: exploited and reachable from the internet</w:t>
            </w:r>
          </w:p>
        </w:tc>
        <w:tc>
          <w:tcPr>
            <w:tcW w:type="dxa" w:w="3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sz w:val="21"/>
                <w:szCs w:val="21"/>
              </w:rPr>
              <w:t xml:space="preserve">24 hours</w:t>
            </w:r>
          </w:p>
        </w:tc>
      </w:tr>
      <w:tr>
        <w:tc>
          <w:tcPr>
            <w:tcW w:type="dxa" w:w="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color w:val="FFFFFF"/>
                <w:sz w:val="18"/>
                <w:szCs w:val="18"/>
                <w:shd w:fill="CE4A4A" w:val="clear"/>
              </w:rPr>
              <w:t xml:space="preserve"> P1 </w:t>
            </w:r>
          </w:p>
        </w:tc>
        <w:tc>
          <w:tcPr>
            <w:tcW w:type="dxa" w:w="54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Box 2 on a top system</w:t>
            </w:r>
          </w:p>
        </w:tc>
        <w:tc>
          <w:tcPr>
            <w:tcW w:type="dxa" w:w="3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sz w:val="21"/>
                <w:szCs w:val="21"/>
              </w:rPr>
              <w:t xml:space="preserve">72 hours</w:t>
            </w:r>
          </w:p>
        </w:tc>
      </w:tr>
      <w:tr>
        <w:tc>
          <w:tcPr>
            <w:tcW w:type="dxa" w:w="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color w:val="FFFFFF"/>
                <w:sz w:val="18"/>
                <w:szCs w:val="18"/>
                <w:shd w:fill="E0863C" w:val="clear"/>
              </w:rPr>
              <w:t xml:space="preserve"> P2 </w:t>
            </w:r>
          </w:p>
        </w:tc>
        <w:tc>
          <w:tcPr>
            <w:tcW w:type="dxa" w:w="54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Rest of Box 2; Box 3 on a top system</w:t>
            </w:r>
          </w:p>
        </w:tc>
        <w:tc>
          <w:tcPr>
            <w:tcW w:type="dxa" w:w="3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sz w:val="21"/>
                <w:szCs w:val="21"/>
              </w:rPr>
              <w:t xml:space="preserve">30 days</w:t>
            </w:r>
          </w:p>
        </w:tc>
      </w:tr>
      <w:tr>
        <w:tc>
          <w:tcPr>
            <w:tcW w:type="dxa" w:w="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color w:val="FFFFFF"/>
                <w:sz w:val="18"/>
                <w:szCs w:val="18"/>
                <w:shd w:fill="5B8BB0" w:val="clear"/>
              </w:rPr>
              <w:t xml:space="preserve"> P3 </w:t>
            </w:r>
          </w:p>
        </w:tc>
        <w:tc>
          <w:tcPr>
            <w:tcW w:type="dxa" w:w="54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Rest of Box 3; Box 4 on a top system</w:t>
            </w:r>
          </w:p>
        </w:tc>
        <w:tc>
          <w:tcPr>
            <w:tcW w:type="dxa" w:w="3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sz w:val="21"/>
                <w:szCs w:val="21"/>
              </w:rPr>
              <w:t xml:space="preserve">90 days</w:t>
            </w:r>
          </w:p>
        </w:tc>
      </w:tr>
      <w:tr>
        <w:tc>
          <w:tcPr>
            <w:tcW w:type="dxa" w:w="9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color w:val="FFFFFF"/>
                <w:sz w:val="18"/>
                <w:szCs w:val="18"/>
                <w:shd w:fill="6B7785" w:val="clear"/>
              </w:rPr>
              <w:t xml:space="preserve"> P4 </w:t>
            </w:r>
          </w:p>
        </w:tc>
        <w:tc>
          <w:tcPr>
            <w:tcW w:type="dxa" w:w="54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Rest of Box 4</w:t>
            </w:r>
          </w:p>
        </w:tc>
        <w:tc>
          <w:tcPr>
            <w:tcW w:type="dxa" w:w="3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b/>
                <w:bCs/>
                <w:sz w:val="21"/>
                <w:szCs w:val="21"/>
              </w:rPr>
              <w:t xml:space="preserve">180 days, or accepted in writing</w:t>
            </w:r>
          </w:p>
        </w:tc>
      </w:tr>
    </w:tbl>
    <w:p>
      <w:pPr>
        <w:spacing w:after="60"/>
      </w:pPr>
    </w:p>
    <w:p>
      <w:pPr>
        <w:spacing w:after="100"/>
      </w:pPr>
      <w:r>
        <w:rPr>
          <w:color w:val="6B6B70"/>
          <w:sz w:val="19"/>
          <w:szCs w:val="19"/>
        </w:rPr>
        <w:t xml:space="preserve">Fixed means updated, setting changed, taken off the internet, or removed. A barrier in front can lower a problem one level, never out of Box 1.</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6360"/>
      </w:tblGrid>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Missed deadlines go to</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Owner, same day</w:t>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24-hour coverage</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How our IT provider handles a Box 1 problem on an evening or weekend</w:t>
            </w:r>
          </w:p>
        </w:tc>
      </w:tr>
      <w:tr>
        <w:tc>
          <w:tcPr>
            <w:tcW w:type="dxa" w:w="3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sz w:val="21"/>
                <w:szCs w:val="21"/>
              </w:rPr>
              <w:t xml:space="preserve">Agreed by, and date</w:t>
            </w:r>
          </w:p>
        </w:tc>
        <w:tc>
          <w:tcPr>
            <w:tcW w:type="dxa" w:w="63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bl>
    <w:p>
      <w:pPr>
        <w:pStyle w:val="Heading1"/>
        <w:keepNext/>
      </w:pPr>
      <w:r>
        <w:rPr>
          <w:color w:val="8C6A1F"/>
        </w:rPr>
        <w:t xml:space="preserve">Part 5  </w:t>
      </w:r>
      <w:r>
        <w:t xml:space="preserve">Exceptions</w:t>
      </w:r>
      <w:r>
        <w:rPr>
          <w:b w:val="false"/>
          <w:bCs w:val="false"/>
          <w:color w:val="8A887F"/>
          <w:sz w:val="18"/>
          <w:szCs w:val="18"/>
        </w:rPr>
        <w:t xml:space="preserve">   Lesson 4</w:t>
      </w:r>
    </w:p>
    <w:p>
      <w:pPr>
        <w:keepNext/>
        <w:spacing w:after="100"/>
      </w:pPr>
      <w:r>
        <w:rPr>
          <w:color w:val="6B6B70"/>
          <w:sz w:val="21"/>
          <w:szCs w:val="21"/>
        </w:rPr>
        <w:t xml:space="preserve">Anything we can’t fix by its deadline, accepted on purpose. P1 and P2 are signed by the owner; P3 and P4 by whoever owns that system. When an exception expires, the problem is overdue again unless someone renews it on purpose.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1700"/>
        <w:gridCol w:w="2560"/>
        <w:gridCol w:w="1500"/>
        <w:gridCol w:w="1500"/>
      </w:tblGrid>
      <w:tr>
        <w:trPr>
          <w:tblHeader/>
        </w:trPr>
        <w:tc>
          <w:tcPr>
            <w:tcW w:type="dxa" w:w="21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What isn’t being fixed</w:t>
            </w:r>
          </w:p>
        </w:tc>
        <w:tc>
          <w:tcPr>
            <w:tcW w:type="dxa" w:w="17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Why</w:t>
            </w:r>
          </w:p>
        </w:tc>
        <w:tc>
          <w:tcPr>
            <w:tcW w:type="dxa" w:w="256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What we’re doing instead</w:t>
            </w:r>
          </w:p>
        </w:tc>
        <w:tc>
          <w:tcPr>
            <w:tcW w:type="dxa" w:w="15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Signed by</w:t>
            </w:r>
          </w:p>
        </w:tc>
        <w:tc>
          <w:tcPr>
            <w:tcW w:type="dxa" w:w="15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Expires</w:t>
            </w:r>
          </w:p>
        </w:tc>
      </w:tr>
      <w:tr>
        <w:trPr>
          <w:cantSplit/>
        </w:trPr>
        <w:tc>
          <w:tcPr>
            <w:tcW w:type="dxa" w:w="21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Old card terminal</w:t>
            </w:r>
          </w:p>
        </w:tc>
        <w:tc>
          <w:tcPr>
            <w:tcW w:type="dxa" w:w="17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Maker stopped updates</w:t>
            </w:r>
          </w:p>
        </w:tc>
        <w:tc>
          <w:tcPr>
            <w:tcW w:type="dxa" w:w="2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Own network; replacement ordered</w:t>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Manager</w:t>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i/>
                <w:iCs/>
                <w:color w:val="8A887F"/>
                <w:sz w:val="21"/>
                <w:szCs w:val="21"/>
              </w:rPr>
              <w:t xml:space="preserve">Aug 15</w:t>
            </w:r>
          </w:p>
        </w:tc>
      </w:tr>
      <w:tr>
        <w:trPr>
          <w:cantSplit/>
        </w:trPr>
        <w:tc>
          <w:tcPr>
            <w:tcW w:type="dxa" w:w="21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7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1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7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1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7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21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7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15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bl>
    <w:p>
      <w:pPr>
        <w:pStyle w:val="Heading1"/>
        <w:keepNext/>
      </w:pPr>
      <w:r>
        <w:rPr>
          <w:color w:val="8C6A1F"/>
        </w:rPr>
        <w:t xml:space="preserve">Part 6  </w:t>
      </w:r>
      <w:r>
        <w:t xml:space="preserve">Review log</w:t>
      </w:r>
      <w:r>
        <w:rPr>
          <w:b w:val="false"/>
          <w:bCs w:val="false"/>
          <w:color w:val="8A887F"/>
          <w:sz w:val="18"/>
          <w:szCs w:val="18"/>
        </w:rPr>
        <w:t xml:space="preserve">   every six months</w:t>
      </w:r>
    </w:p>
    <w:p>
      <w:pPr>
        <w:keepNext/>
        <w:spacing w:after="100"/>
      </w:pPr>
      <w:r>
        <w:rPr>
          <w:color w:val="6B6B70"/>
          <w:sz w:val="21"/>
          <w:szCs w:val="21"/>
        </w:rPr>
        <w:t xml:space="preserve">New people, new apps and new vendors change the top systems list. Check that no exception has passed its date without anyone renewing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5560"/>
      </w:tblGrid>
      <w:tr>
        <w:trPr>
          <w:tblHeader/>
        </w:trPr>
        <w:tc>
          <w:tcPr>
            <w:tcW w:type="dxa" w:w="18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Date</w:t>
            </w:r>
          </w:p>
        </w:tc>
        <w:tc>
          <w:tcPr>
            <w:tcW w:type="dxa" w:w="200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Reviewed by</w:t>
            </w:r>
          </w:p>
        </w:tc>
        <w:tc>
          <w:tcPr>
            <w:tcW w:type="dxa" w:w="5560"/>
            <w:tcBorders>
              <w:top w:val="single" w:color="CFC9BA" w:sz="4"/>
              <w:left w:val="single" w:color="CFC9BA" w:sz="4"/>
              <w:bottom w:val="single" w:color="CFC9BA" w:sz="4"/>
              <w:right w:val="single" w:color="CFC9BA" w:sz="4"/>
            </w:tcBorders>
            <w:shd w:fill="F3EFE5" w:val="clear"/>
            <w:tcMar>
              <w:top w:type="dxa" w:w="90"/>
              <w:left w:type="dxa" w:w="110"/>
              <w:bottom w:type="dxa" w:w="90"/>
              <w:right w:type="dxa" w:w="110"/>
            </w:tcMar>
          </w:tcPr>
          <w:p>
            <w:pPr>
              <w:spacing w:after="0"/>
            </w:pPr>
            <w:r>
              <w:rPr>
                <w:b/>
                <w:bCs/>
                <w:color w:val="6B6B70"/>
                <w:sz w:val="17"/>
                <w:szCs w:val="17"/>
              </w:rPr>
              <w:t xml:space="preserve">What changed</w:t>
            </w:r>
          </w:p>
        </w:tc>
      </w:tr>
      <w:tr>
        <w:trPr>
          <w:cantSplit/>
        </w:trPr>
        <w:tc>
          <w:tcPr>
            <w:tcW w:type="dxa" w:w="18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5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18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5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18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5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r>
        <w:trPr>
          <w:cantSplit/>
        </w:trPr>
        <w:tc>
          <w:tcPr>
            <w:tcW w:type="dxa" w:w="18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200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c>
          <w:tcPr>
            <w:tcW w:type="dxa" w:w="5560"/>
            <w:tcBorders>
              <w:top w:val="single" w:color="CFC9BA" w:sz="4"/>
              <w:left w:val="single" w:color="CFC9BA" w:sz="4"/>
              <w:bottom w:val="single" w:color="CFC9BA" w:sz="4"/>
              <w:right w:val="single" w:color="CFC9BA" w:sz="4"/>
            </w:tcBorders>
            <w:tcMar>
              <w:top w:type="dxa" w:w="90"/>
              <w:left w:type="dxa" w:w="110"/>
              <w:bottom w:type="dxa" w:w="90"/>
              <w:right w:type="dxa" w:w="110"/>
            </w:tcMar>
          </w:tcPr>
          <w:p>
            <w:pPr>
              <w:spacing w:after="0"/>
            </w:pPr>
            <w:r>
              <w:rPr>
                <w:sz w:val="21"/>
                <w:szCs w:val="21"/>
              </w:rPr>
              <w:t xml:space="preserve"/>
            </w:r>
          </w:p>
        </w:tc>
      </w:tr>
    </w:tbl>
    <w:p>
      <w:pPr>
        <w:spacing w:after="60"/>
      </w:pPr>
    </w:p>
    <w:p>
      <w:pPr>
        <w:spacing w:after="100"/>
      </w:pPr>
      <w:r>
        <w:rPr>
          <w:color w:val="6B6B70"/>
          <w:sz w:val="17"/>
          <w:szCs w:val="17"/>
        </w:rPr>
        <w:t xml:space="preserve">Built in FlintScope’s free course, Module 1: What do I fix first? (flintscope.com/learn). Free to use and share inside your business. For teams with security staff, the same rules grow into the VM Program Kit’s VM Policy, Prioritization Model and Exception Register.</w:t>
      </w:r>
    </w:p>
    <w:sectPr>
      <w:headerReference w:type="default" r:id="rId7"/>
      <w:footerReference w:type="default" r:id="rId8"/>
      <w:pgSz w:w="12240" w:h="15840" w:orient="portrait"/>
      <w:pgMar w:top="1260" w:right="1440" w:bottom="12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00"/>
    </w:pPr>
    <w:r>
      <w:rPr>
        <w:color w:val="6B6B70"/>
        <w:sz w:val="16"/>
        <w:szCs w:val="16"/>
      </w:rPr>
      <w:t xml:space="preserve">Private: this file lists where your business is exposed. Keep it on your own drive and share it only with named people.   Page </w:t>
    </w:r>
    <w:r>
      <w:rPr>
        <w:color w:val="6B6B70"/>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00"/>
    </w:pPr>
    <w:r>
      <w:rPr>
        <w:color w:val="6B6B70"/>
        <w:sz w:val="17"/>
        <w:szCs w:val="17"/>
      </w:rPr>
      <w:t xml:space="preserve">FlintScope · Free course · My Fix-First Rules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60"/>
      <w:outlineLvl w:val="0"/>
    </w:pPr>
    <w:rPr>
      <w:rFonts w:ascii="Arial" w:cs="Arial" w:eastAsia="Arial" w:hAnsi="Arial"/>
      <w:b/>
      <w:bCs/>
      <w:color w:val="1A1A1C"/>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My Fix-First Rules</dc:title>
  <dc:creator>FlintScope, LLC</dc:creator>
  <dc:description>Built in FlintScope’s free course, Module 1: What do I fix first?</dc:description>
  <cp:lastModifiedBy>Un-named</cp:lastModifiedBy>
  <cp:revision>1</cp:revision>
  <dcterms:created xsi:type="dcterms:W3CDTF">2026-09-30T20:02:58.333Z</dcterms:created>
  <dcterms:modified xsi:type="dcterms:W3CDTF">2026-09-30T20:02:58.345Z</dcterms:modified>
</cp:coreProperties>
</file>

<file path=docProps/custom.xml><?xml version="1.0" encoding="utf-8"?>
<Properties xmlns="http://schemas.openxmlformats.org/officeDocument/2006/custom-properties" xmlns:vt="http://schemas.openxmlformats.org/officeDocument/2006/docPropsVTypes"/>
</file>